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8B" w:rsidRPr="009022DB" w:rsidRDefault="009022DB" w:rsidP="009022DB">
      <w:pPr>
        <w:rPr>
          <w:b/>
          <w:sz w:val="48"/>
          <w:szCs w:val="48"/>
        </w:rPr>
      </w:pPr>
      <w:r w:rsidRPr="009022DB">
        <w:rPr>
          <w:b/>
          <w:sz w:val="48"/>
          <w:szCs w:val="48"/>
        </w:rPr>
        <w:t>Έργα – μελέτες</w:t>
      </w:r>
    </w:p>
    <w:p w:rsidR="009022DB" w:rsidRPr="009022DB" w:rsidRDefault="009022DB" w:rsidP="009022DB">
      <w:pPr>
        <w:spacing w:before="100" w:beforeAutospacing="1" w:after="100" w:afterAutospacing="1" w:line="240" w:lineRule="auto"/>
        <w:outlineLvl w:val="0"/>
        <w:rPr>
          <w:rFonts w:ascii="Times New Roman" w:eastAsia="Times New Roman" w:hAnsi="Times New Roman"/>
          <w:b/>
          <w:sz w:val="32"/>
          <w:szCs w:val="32"/>
          <w:lang w:eastAsia="el-GR"/>
        </w:rPr>
      </w:pPr>
      <w:hyperlink r:id="rId8" w:tooltip="Πρόγραμμα Διαπολιτισμικής Επιμόρφωσης " w:history="1">
        <w:r w:rsidRPr="009022DB">
          <w:rPr>
            <w:rFonts w:ascii="Times New Roman" w:eastAsia="Times New Roman" w:hAnsi="Times New Roman"/>
            <w:b/>
            <w:sz w:val="32"/>
            <w:szCs w:val="32"/>
            <w:lang w:eastAsia="el-GR"/>
          </w:rPr>
          <w:t xml:space="preserve">Πρόγραμμα Διαπολιτισμικής Επιμόρφωσης </w:t>
        </w:r>
      </w:hyperlink>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 xml:space="preserve">Το πρόγραμμα διαπολιτισμικής επιμόρφωσης, το οποίο εντάσσεται στη δράση 3.2./10: </w:t>
      </w:r>
      <w:r w:rsidRPr="009022DB">
        <w:rPr>
          <w:rFonts w:ascii="Times New Roman" w:eastAsia="Times New Roman" w:hAnsi="Times New Roman"/>
          <w:b/>
          <w:bCs/>
          <w:sz w:val="24"/>
          <w:szCs w:val="24"/>
          <w:lang w:eastAsia="el-GR"/>
        </w:rPr>
        <w:t xml:space="preserve">«Πρόγραμμα διαπολιτισμικής επιμόρφωσης υπαλλήλων του </w:t>
      </w:r>
      <w:proofErr w:type="spellStart"/>
      <w:r w:rsidRPr="009022DB">
        <w:rPr>
          <w:rFonts w:ascii="Times New Roman" w:eastAsia="Times New Roman" w:hAnsi="Times New Roman"/>
          <w:b/>
          <w:bCs/>
          <w:sz w:val="24"/>
          <w:szCs w:val="24"/>
          <w:lang w:eastAsia="el-GR"/>
        </w:rPr>
        <w:t>ΥΠτΠ</w:t>
      </w:r>
      <w:proofErr w:type="spellEnd"/>
      <w:r w:rsidRPr="009022DB">
        <w:rPr>
          <w:rFonts w:ascii="Times New Roman" w:eastAsia="Times New Roman" w:hAnsi="Times New Roman"/>
          <w:b/>
          <w:bCs/>
          <w:sz w:val="24"/>
          <w:szCs w:val="24"/>
          <w:lang w:eastAsia="el-GR"/>
        </w:rPr>
        <w:t xml:space="preserve"> που συναλλάσσονται με υπηκόους τρίτων χωρών»</w:t>
      </w:r>
      <w:r w:rsidRPr="009022DB">
        <w:rPr>
          <w:rFonts w:ascii="Times New Roman" w:eastAsia="Times New Roman" w:hAnsi="Times New Roman"/>
          <w:sz w:val="24"/>
          <w:szCs w:val="24"/>
          <w:lang w:eastAsia="el-GR"/>
        </w:rPr>
        <w:t xml:space="preserve"> του Ευρωπαϊκού Ταμείου Ένταξης, αφορούσε στην επιμόρφωση στελεχών και προσωπικού της Ελληνικής Αστυνομίας που συναλλάσσονται με υπηκόους τρίτων χωρών ηλικίας 26 έως 60 ετών.</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Το Κέντρο Μελετών Ασφάλειας, στο πλαίσιο του επιστημονικού και συμβουλευτικού του ρόλου στο Υπουργείο Δημόσιας Τάξης και Προστασίας του Πολίτη, είχε την επιστημονική ευθύνη και επιμέλεια του εκπαιδευτικού υλικού, την προετοιμασία των εκπαιδευτών, τον συνολικό συντονισμό του προγράμματος της επιμόρφωσης, καθώς και τη μέριμνα της διεξαγωγής των Ημερίδων και του Συνεδρίου.</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Το πρόγραμμα εξελίχθηκε σε δέκα συνολικά εκπαιδεύσεις, διάρκειας ογδόντα (80) ωρών η κάθε μία, και αποτελούνταν από σεμινάρια τεσσάρων εκπαιδευτικών ενοτήτων, χρονικής διάρκειας είκοσι ωρών η κάθε μία.</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Οι εκπαιδευτικές ενότητες αφορούσαν:</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b/>
          <w:bCs/>
          <w:sz w:val="24"/>
          <w:szCs w:val="24"/>
          <w:lang w:eastAsia="el-GR"/>
        </w:rPr>
        <w:t>1η Θεματική ενότητα:</w:t>
      </w:r>
      <w:r w:rsidRPr="009022DB">
        <w:rPr>
          <w:rFonts w:ascii="Times New Roman" w:eastAsia="Times New Roman" w:hAnsi="Times New Roman"/>
          <w:sz w:val="24"/>
          <w:szCs w:val="24"/>
          <w:lang w:eastAsia="el-GR"/>
        </w:rPr>
        <w:t xml:space="preserve"> Βασικές Αρχές της </w:t>
      </w:r>
      <w:proofErr w:type="spellStart"/>
      <w:r w:rsidRPr="009022DB">
        <w:rPr>
          <w:rFonts w:ascii="Times New Roman" w:eastAsia="Times New Roman" w:hAnsi="Times New Roman"/>
          <w:sz w:val="24"/>
          <w:szCs w:val="24"/>
          <w:lang w:eastAsia="el-GR"/>
        </w:rPr>
        <w:t>Διαπολιτισμικότητας</w:t>
      </w:r>
      <w:proofErr w:type="spellEnd"/>
      <w:r w:rsidRPr="009022DB">
        <w:rPr>
          <w:rFonts w:ascii="Times New Roman" w:eastAsia="Times New Roman" w:hAnsi="Times New Roman"/>
          <w:sz w:val="24"/>
          <w:szCs w:val="24"/>
          <w:lang w:eastAsia="el-GR"/>
        </w:rPr>
        <w:t xml:space="preserve"> Σκιαγράφηση του διαπολιτισμικού προφίλ των υπηκόων τρίτων χωρών με τους οποίους συναλλάσσεται το προσωπικό της Ελληνικής Αστυνομίας.</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b/>
          <w:bCs/>
          <w:sz w:val="24"/>
          <w:szCs w:val="24"/>
          <w:lang w:eastAsia="el-GR"/>
        </w:rPr>
        <w:t>2η Θεματική ενότητα:</w:t>
      </w:r>
      <w:r w:rsidRPr="009022DB">
        <w:rPr>
          <w:rFonts w:ascii="Times New Roman" w:eastAsia="Times New Roman" w:hAnsi="Times New Roman"/>
          <w:sz w:val="24"/>
          <w:szCs w:val="24"/>
          <w:lang w:eastAsia="el-GR"/>
        </w:rPr>
        <w:t xml:space="preserve"> Παρουσίαση διεθνών και εθνικών κανόνων και μηχανισμών, στο πλαίσιο του σεβασμού και της διαφύλαξης των ανθρωπίνων δικαιωμάτων.</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b/>
          <w:bCs/>
          <w:sz w:val="24"/>
          <w:szCs w:val="24"/>
          <w:lang w:eastAsia="el-GR"/>
        </w:rPr>
        <w:t>3η Θεματική ενότητα:</w:t>
      </w:r>
      <w:r w:rsidRPr="009022DB">
        <w:rPr>
          <w:rFonts w:ascii="Times New Roman" w:eastAsia="Times New Roman" w:hAnsi="Times New Roman"/>
          <w:sz w:val="24"/>
          <w:szCs w:val="24"/>
          <w:lang w:eastAsia="el-GR"/>
        </w:rPr>
        <w:t xml:space="preserve"> Ανάπτυξη σύγχρονων τεχνικών για τη βελτίωση του επιπέδου διαχείρισης των θεμάτων που αφορούν στους υπηκόους τρίτων χωρών, μέσω της μεταφοράς τεχνογνωσίας στελεχών άλλων ευρωπαϊκών χωρών που εργάζονται σε αντίστοιχες θέσεις.</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b/>
          <w:bCs/>
          <w:sz w:val="24"/>
          <w:szCs w:val="24"/>
          <w:lang w:eastAsia="el-GR"/>
        </w:rPr>
        <w:t>4η Θεματική ενότητα:</w:t>
      </w:r>
      <w:r w:rsidRPr="009022DB">
        <w:rPr>
          <w:rFonts w:ascii="Times New Roman" w:eastAsia="Times New Roman" w:hAnsi="Times New Roman"/>
          <w:sz w:val="24"/>
          <w:szCs w:val="24"/>
          <w:lang w:eastAsia="el-GR"/>
        </w:rPr>
        <w:t xml:space="preserve"> Συμβουλευτική και ανάπτυξη μεθόδων προσέγγισης των υπηκόων τρίτων χωρών.</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Το πρόγραμμα υλοποιήθηκε με τη συνεργασία του εκπαιδευτικού κέντρου της Αγροτικής Τράπεζας «ΑΤΕ Εξέλιξη» καθώς και το Δίκτυο Τοπικών Αυτοδιοικήσεων «</w:t>
      </w:r>
      <w:proofErr w:type="spellStart"/>
      <w:r w:rsidRPr="009022DB">
        <w:rPr>
          <w:rFonts w:ascii="Times New Roman" w:eastAsia="Times New Roman" w:hAnsi="Times New Roman"/>
          <w:sz w:val="24"/>
          <w:szCs w:val="24"/>
          <w:lang w:eastAsia="el-GR"/>
        </w:rPr>
        <w:t>Εύξεινη</w:t>
      </w:r>
      <w:proofErr w:type="spellEnd"/>
      <w:r w:rsidRPr="009022DB">
        <w:rPr>
          <w:rFonts w:ascii="Times New Roman" w:eastAsia="Times New Roman" w:hAnsi="Times New Roman"/>
          <w:sz w:val="24"/>
          <w:szCs w:val="24"/>
          <w:lang w:eastAsia="el-GR"/>
        </w:rPr>
        <w:t xml:space="preserve"> Πόλη», κατά του μήνες Μάιο &amp; Ιούνιο 2012, σε όλες τις ενιαίες αποκεντρωμένες διοικήσεις της χώρας (Αθήνα, Πάτρα, Ηράκλειο, Ρόδο, Λάρισα, Ιωάννινα, Θεσσαλονίκη, Αλεξανδρούπολη) και συμμετείχαν συνολικά 260 αστυνομικοί και πολιτικό προσωπικό της Ελληνικής Αστυνομίας.</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Κατά τη διάρκεια της επιμόρφωσης πραγματοποιήθηκαν τρία (3) εργαστήρια (</w:t>
      </w:r>
      <w:proofErr w:type="spellStart"/>
      <w:r w:rsidRPr="009022DB">
        <w:rPr>
          <w:rFonts w:ascii="Times New Roman" w:eastAsia="Times New Roman" w:hAnsi="Times New Roman"/>
          <w:sz w:val="24"/>
          <w:szCs w:val="24"/>
          <w:lang w:eastAsia="el-GR"/>
        </w:rPr>
        <w:t>work</w:t>
      </w:r>
      <w:proofErr w:type="spellEnd"/>
      <w:r w:rsidRPr="009022DB">
        <w:rPr>
          <w:rFonts w:ascii="Times New Roman" w:eastAsia="Times New Roman" w:hAnsi="Times New Roman"/>
          <w:sz w:val="24"/>
          <w:szCs w:val="24"/>
          <w:lang w:eastAsia="el-GR"/>
        </w:rPr>
        <w:t xml:space="preserve"> </w:t>
      </w:r>
      <w:proofErr w:type="spellStart"/>
      <w:r w:rsidRPr="009022DB">
        <w:rPr>
          <w:rFonts w:ascii="Times New Roman" w:eastAsia="Times New Roman" w:hAnsi="Times New Roman"/>
          <w:sz w:val="24"/>
          <w:szCs w:val="24"/>
          <w:lang w:eastAsia="el-GR"/>
        </w:rPr>
        <w:t>shops</w:t>
      </w:r>
      <w:proofErr w:type="spellEnd"/>
      <w:r w:rsidRPr="009022DB">
        <w:rPr>
          <w:rFonts w:ascii="Times New Roman" w:eastAsia="Times New Roman" w:hAnsi="Times New Roman"/>
          <w:sz w:val="24"/>
          <w:szCs w:val="24"/>
          <w:lang w:eastAsia="el-GR"/>
        </w:rPr>
        <w:t xml:space="preserve">) στα οποία συμμετείχαν όλα τα ενδιαφερόμενα μέρη (σύλλογοι - δίκτυα </w:t>
      </w:r>
      <w:r w:rsidRPr="009022DB">
        <w:rPr>
          <w:rFonts w:ascii="Times New Roman" w:eastAsia="Times New Roman" w:hAnsi="Times New Roman"/>
          <w:sz w:val="24"/>
          <w:szCs w:val="24"/>
          <w:lang w:eastAsia="el-GR"/>
        </w:rPr>
        <w:lastRenderedPageBreak/>
        <w:t xml:space="preserve">μεταναστών, Υπηρεσίες, Μ.Κ.Ο. </w:t>
      </w:r>
      <w:proofErr w:type="spellStart"/>
      <w:r w:rsidRPr="009022DB">
        <w:rPr>
          <w:rFonts w:ascii="Times New Roman" w:eastAsia="Times New Roman" w:hAnsi="Times New Roman"/>
          <w:sz w:val="24"/>
          <w:szCs w:val="24"/>
          <w:lang w:eastAsia="el-GR"/>
        </w:rPr>
        <w:t>κ.λ.π</w:t>
      </w:r>
      <w:proofErr w:type="spellEnd"/>
      <w:r w:rsidRPr="009022DB">
        <w:rPr>
          <w:rFonts w:ascii="Times New Roman" w:eastAsia="Times New Roman" w:hAnsi="Times New Roman"/>
          <w:sz w:val="24"/>
          <w:szCs w:val="24"/>
          <w:lang w:eastAsia="el-GR"/>
        </w:rPr>
        <w:t xml:space="preserve">.), ένα (1) Συνέδριο Έναρξης και ένα (1) Συνέδριο Λήξης και Διάχυσης Αποτελεσμάτων, οκτώ (8) Ημερίδες και Δελτία Ενημέρωσης τα οποία </w:t>
      </w:r>
      <w:bookmarkStart w:id="0" w:name="_GoBack"/>
      <w:bookmarkEnd w:id="0"/>
      <w:r w:rsidRPr="009022DB">
        <w:rPr>
          <w:rFonts w:ascii="Times New Roman" w:eastAsia="Times New Roman" w:hAnsi="Times New Roman"/>
          <w:sz w:val="24"/>
          <w:szCs w:val="24"/>
          <w:lang w:eastAsia="el-GR"/>
        </w:rPr>
        <w:t>δημοσιοποιήθηκαν στον τοπικό Τύπο των οκτώ (8) ενιαίων αποκεντρωμένων διοικήσεων της Χώρας.</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Οι δαπάνες του προγράμματος καλύφθηκαν από το Ευρωπαϊκό Ταμείο Ένταξης.</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Το πρόγραμμα διαπολιτισμικής επιμόρφωσης, με απόφαση του Υπουργού Δημόσιας Τάξης και Προστασίας του Πολίτη, εντάχθηκε και υλοποιείται υπό μορφή διαλέξεων, διάρκειας 20 ωρών, στις Παραγωγικές Σχολές της Αστυνομικής Ακαδημίας, ενώ το εκπαιδευτικό διανεμήθηκε στις περιφερειακές διοικήσεις της Ελληνικής Αστυνομίας για την επιμόρφωση ευρύτερου προσωπικού των Αστυνομικών Υπηρεσιών.</w:t>
      </w:r>
    </w:p>
    <w:p w:rsidR="009022DB" w:rsidRPr="009022DB" w:rsidRDefault="009022DB" w:rsidP="009022DB">
      <w:pPr>
        <w:spacing w:before="100" w:beforeAutospacing="1" w:after="100" w:afterAutospacing="1" w:line="240" w:lineRule="auto"/>
        <w:jc w:val="both"/>
        <w:rPr>
          <w:rFonts w:ascii="Times New Roman" w:eastAsia="Times New Roman" w:hAnsi="Times New Roman"/>
          <w:sz w:val="24"/>
          <w:szCs w:val="24"/>
          <w:lang w:eastAsia="el-GR"/>
        </w:rPr>
      </w:pPr>
      <w:r w:rsidRPr="009022DB">
        <w:rPr>
          <w:rFonts w:ascii="Times New Roman" w:eastAsia="Times New Roman" w:hAnsi="Times New Roman"/>
          <w:sz w:val="24"/>
          <w:szCs w:val="24"/>
          <w:lang w:eastAsia="el-GR"/>
        </w:rPr>
        <w:t xml:space="preserve">Η ιστοσελίδα του Προγράμματος Διαπολιτισμικής Επιμόρφωσης βρίσκεται στην ηλεκτρονική διεύθυνση </w:t>
      </w:r>
      <w:hyperlink r:id="rId9" w:tgtFrame="_blank" w:history="1">
        <w:r w:rsidRPr="009022DB">
          <w:rPr>
            <w:rFonts w:ascii="Times New Roman" w:eastAsia="Times New Roman" w:hAnsi="Times New Roman"/>
            <w:color w:val="0000FF"/>
            <w:sz w:val="24"/>
            <w:szCs w:val="24"/>
            <w:u w:val="single"/>
            <w:lang w:eastAsia="el-GR"/>
          </w:rPr>
          <w:t>www.metanastis-elas.gr</w:t>
        </w:r>
      </w:hyperlink>
      <w:r w:rsidRPr="009022DB">
        <w:rPr>
          <w:rFonts w:ascii="Times New Roman" w:eastAsia="Times New Roman" w:hAnsi="Times New Roman"/>
          <w:sz w:val="24"/>
          <w:szCs w:val="24"/>
          <w:lang w:eastAsia="el-GR"/>
        </w:rPr>
        <w:t>.</w:t>
      </w:r>
    </w:p>
    <w:p w:rsidR="009022DB" w:rsidRPr="009022DB" w:rsidRDefault="009022DB" w:rsidP="009022DB"/>
    <w:sectPr w:rsidR="009022DB" w:rsidRPr="009022DB" w:rsidSect="00207A5F">
      <w:headerReference w:type="default" r:id="rId10"/>
      <w:footerReference w:type="default" r:id="rId11"/>
      <w:pgSz w:w="11906" w:h="16838"/>
      <w:pgMar w:top="426"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44" w:rsidRDefault="00564544" w:rsidP="00BD2F0C">
      <w:pPr>
        <w:spacing w:after="0" w:line="240" w:lineRule="auto"/>
      </w:pPr>
      <w:r>
        <w:separator/>
      </w:r>
    </w:p>
  </w:endnote>
  <w:endnote w:type="continuationSeparator" w:id="0">
    <w:p w:rsidR="00564544" w:rsidRDefault="00564544" w:rsidP="00BD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0C" w:rsidRPr="00543E50" w:rsidRDefault="00BD2F0C" w:rsidP="00BD2F0C">
    <w:pPr>
      <w:pStyle w:val="a5"/>
      <w:tabs>
        <w:tab w:val="clear" w:pos="8306"/>
        <w:tab w:val="right" w:pos="14034"/>
      </w:tabs>
      <w:ind w:left="-993" w:right="-1192"/>
      <w:jc w:val="center"/>
      <w:rPr>
        <w:rFonts w:ascii="Palatino Linotype" w:hAnsi="Palatino Linotype"/>
        <w:i/>
        <w:sz w:val="20"/>
        <w:szCs w:val="20"/>
      </w:rPr>
    </w:pPr>
    <w:r w:rsidRPr="00543E50">
      <w:rPr>
        <w:rFonts w:ascii="Palatino Linotype" w:hAnsi="Palatino Linotype"/>
        <w:i/>
        <w:sz w:val="20"/>
        <w:szCs w:val="20"/>
      </w:rPr>
      <w:t xml:space="preserve">Π. Κανελλοπούλου 4, Τ.Κ. 101 77, Αθήνα Τηλ.: 210 7481421, 210 7481347 </w:t>
    </w:r>
    <w:r w:rsidRPr="00543E50">
      <w:rPr>
        <w:rFonts w:ascii="Palatino Linotype" w:hAnsi="Palatino Linotype"/>
        <w:i/>
        <w:sz w:val="20"/>
        <w:szCs w:val="20"/>
        <w:lang w:val="en-US"/>
      </w:rPr>
      <w:t>Fax</w:t>
    </w:r>
    <w:r w:rsidRPr="00543E50">
      <w:rPr>
        <w:rFonts w:ascii="Palatino Linotype" w:hAnsi="Palatino Linotype"/>
        <w:i/>
        <w:sz w:val="20"/>
        <w:szCs w:val="20"/>
      </w:rPr>
      <w:t>: 210 7481995</w:t>
    </w:r>
  </w:p>
  <w:p w:rsidR="00BD2F0C" w:rsidRPr="00543E50" w:rsidRDefault="00BD2F0C" w:rsidP="00BD2F0C">
    <w:pPr>
      <w:pStyle w:val="a5"/>
      <w:tabs>
        <w:tab w:val="clear" w:pos="8306"/>
        <w:tab w:val="right" w:pos="14034"/>
      </w:tabs>
      <w:ind w:left="-993" w:right="-1192"/>
      <w:jc w:val="center"/>
      <w:rPr>
        <w:sz w:val="20"/>
        <w:szCs w:val="20"/>
        <w:lang w:val="en-US"/>
      </w:rPr>
    </w:pPr>
    <w:r w:rsidRPr="00543E50">
      <w:rPr>
        <w:rFonts w:ascii="Palatino Linotype" w:hAnsi="Palatino Linotype"/>
        <w:i/>
        <w:sz w:val="20"/>
        <w:szCs w:val="20"/>
        <w:lang w:val="en-US"/>
      </w:rPr>
      <w:t xml:space="preserve">www.kemea.gr </w:t>
    </w:r>
    <w:r w:rsidRPr="00543E50">
      <w:rPr>
        <w:rFonts w:ascii="Palatino Linotype" w:hAnsi="Palatino Linotype" w:cs="Calibri"/>
        <w:i/>
        <w:color w:val="C05700"/>
        <w:sz w:val="20"/>
        <w:szCs w:val="20"/>
        <w:lang w:val="en-US"/>
      </w:rPr>
      <w:t>•</w:t>
    </w:r>
    <w:r w:rsidRPr="00543E50">
      <w:rPr>
        <w:rFonts w:ascii="Palatino Linotype" w:hAnsi="Palatino Linotype"/>
        <w:i/>
        <w:sz w:val="20"/>
        <w:szCs w:val="20"/>
        <w:lang w:val="en-US"/>
      </w:rPr>
      <w:t xml:space="preserve"> e-mail: kemea@kemea.gr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44" w:rsidRDefault="00564544" w:rsidP="00BD2F0C">
      <w:pPr>
        <w:spacing w:after="0" w:line="240" w:lineRule="auto"/>
      </w:pPr>
      <w:r>
        <w:separator/>
      </w:r>
    </w:p>
  </w:footnote>
  <w:footnote w:type="continuationSeparator" w:id="0">
    <w:p w:rsidR="00564544" w:rsidRDefault="00564544" w:rsidP="00BD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5F" w:rsidRDefault="00207A5F" w:rsidP="00207A5F">
    <w:pPr>
      <w:pStyle w:val="a4"/>
      <w:tabs>
        <w:tab w:val="left" w:pos="720"/>
      </w:tabs>
      <w:rPr>
        <w:noProof/>
        <w:lang w:val="en-US" w:eastAsia="el-GR"/>
      </w:rPr>
    </w:pPr>
    <w:r>
      <w:rPr>
        <w:noProof/>
        <w:lang w:eastAsia="el-GR"/>
      </w:rPr>
      <w:drawing>
        <wp:anchor distT="0" distB="0" distL="114300" distR="114300" simplePos="0" relativeHeight="251659264" behindDoc="1" locked="0" layoutInCell="1" allowOverlap="1" wp14:anchorId="7F710ABB" wp14:editId="2EB59D6C">
          <wp:simplePos x="0" y="0"/>
          <wp:positionH relativeFrom="column">
            <wp:posOffset>-762000</wp:posOffset>
          </wp:positionH>
          <wp:positionV relativeFrom="paragraph">
            <wp:posOffset>-267335</wp:posOffset>
          </wp:positionV>
          <wp:extent cx="1457325" cy="819150"/>
          <wp:effectExtent l="0" t="0" r="9525" b="0"/>
          <wp:wrapThrough wrapText="bothSides">
            <wp:wrapPolygon edited="0">
              <wp:start x="0" y="0"/>
              <wp:lineTo x="0" y="21098"/>
              <wp:lineTo x="21459" y="21098"/>
              <wp:lineTo x="21459"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l="13335" t="17143" r="12726" b="23714"/>
                  <a:stretch>
                    <a:fillRect/>
                  </a:stretch>
                </pic:blipFill>
                <pic:spPr bwMode="auto">
                  <a:xfrm>
                    <a:off x="0" y="0"/>
                    <a:ext cx="1457325" cy="819150"/>
                  </a:xfrm>
                  <a:prstGeom prst="rect">
                    <a:avLst/>
                  </a:prstGeom>
                  <a:noFill/>
                </pic:spPr>
              </pic:pic>
            </a:graphicData>
          </a:graphic>
        </wp:anchor>
      </w:drawing>
    </w:r>
  </w:p>
  <w:tbl>
    <w:tblPr>
      <w:tblW w:w="8527" w:type="dxa"/>
      <w:tblLook w:val="04A0" w:firstRow="1" w:lastRow="0" w:firstColumn="1" w:lastColumn="0" w:noHBand="0" w:noVBand="1"/>
    </w:tblPr>
    <w:tblGrid>
      <w:gridCol w:w="1384"/>
      <w:gridCol w:w="7143"/>
    </w:tblGrid>
    <w:tr w:rsidR="00207A5F" w:rsidTr="00DE6209">
      <w:trPr>
        <w:trHeight w:val="193"/>
      </w:trPr>
      <w:tc>
        <w:tcPr>
          <w:tcW w:w="1384" w:type="dxa"/>
          <w:vMerge w:val="restart"/>
          <w:tcBorders>
            <w:top w:val="nil"/>
            <w:left w:val="nil"/>
            <w:bottom w:val="nil"/>
            <w:right w:val="single" w:sz="12" w:space="0" w:color="auto"/>
          </w:tcBorders>
        </w:tcPr>
        <w:p w:rsidR="00207A5F" w:rsidRDefault="00207A5F" w:rsidP="00207A5F">
          <w:pPr>
            <w:pStyle w:val="a4"/>
            <w:tabs>
              <w:tab w:val="left" w:pos="720"/>
            </w:tabs>
            <w:rPr>
              <w:lang w:val="en-US"/>
            </w:rPr>
          </w:pPr>
        </w:p>
      </w:tc>
      <w:tc>
        <w:tcPr>
          <w:tcW w:w="7143" w:type="dxa"/>
          <w:tcBorders>
            <w:top w:val="nil"/>
            <w:left w:val="single" w:sz="12" w:space="0" w:color="auto"/>
            <w:bottom w:val="nil"/>
            <w:right w:val="nil"/>
          </w:tcBorders>
          <w:hideMark/>
        </w:tcPr>
        <w:p w:rsidR="00207A5F" w:rsidRPr="00FC2086" w:rsidRDefault="00207A5F" w:rsidP="00207A5F">
          <w:pPr>
            <w:pStyle w:val="a4"/>
            <w:tabs>
              <w:tab w:val="left" w:pos="720"/>
            </w:tabs>
            <w:rPr>
              <w:sz w:val="20"/>
              <w:szCs w:val="52"/>
            </w:rPr>
          </w:pPr>
          <w:r w:rsidRPr="00FC2086">
            <w:rPr>
              <w:color w:val="0F243E"/>
            </w:rPr>
            <w:t xml:space="preserve">ΚΕΝΤΡΟ ΜΕΛΕΤΩΝ ΑΣΦΑΛΕΙΑΣ   </w:t>
          </w:r>
        </w:p>
      </w:tc>
    </w:tr>
    <w:tr w:rsidR="00207A5F" w:rsidTr="00DE6209">
      <w:trPr>
        <w:trHeight w:val="195"/>
      </w:trPr>
      <w:tc>
        <w:tcPr>
          <w:tcW w:w="0" w:type="auto"/>
          <w:vMerge/>
          <w:tcBorders>
            <w:top w:val="nil"/>
            <w:left w:val="nil"/>
            <w:bottom w:val="nil"/>
            <w:right w:val="single" w:sz="12" w:space="0" w:color="auto"/>
          </w:tcBorders>
          <w:vAlign w:val="center"/>
          <w:hideMark/>
        </w:tcPr>
        <w:p w:rsidR="00207A5F" w:rsidRDefault="00207A5F" w:rsidP="00207A5F">
          <w:pPr>
            <w:spacing w:after="0" w:line="240" w:lineRule="auto"/>
            <w:rPr>
              <w:lang w:val="en-US"/>
            </w:rPr>
          </w:pPr>
        </w:p>
      </w:tc>
      <w:tc>
        <w:tcPr>
          <w:tcW w:w="7143" w:type="dxa"/>
          <w:tcBorders>
            <w:top w:val="nil"/>
            <w:left w:val="single" w:sz="12" w:space="0" w:color="auto"/>
            <w:bottom w:val="nil"/>
            <w:right w:val="nil"/>
          </w:tcBorders>
          <w:hideMark/>
        </w:tcPr>
        <w:p w:rsidR="00207A5F" w:rsidRPr="00FC2086" w:rsidRDefault="00207A5F" w:rsidP="00207A5F">
          <w:pPr>
            <w:pStyle w:val="a4"/>
            <w:tabs>
              <w:tab w:val="left" w:pos="720"/>
            </w:tabs>
            <w:rPr>
              <w:color w:val="95B3D7"/>
            </w:rPr>
          </w:pPr>
          <w:r>
            <w:rPr>
              <w:color w:val="95B3D7"/>
              <w:lang w:val="en-US"/>
            </w:rPr>
            <w:t>CENTER FOR SECURITY STUDIES</w:t>
          </w:r>
        </w:p>
      </w:tc>
    </w:tr>
  </w:tbl>
  <w:p w:rsidR="00207A5F" w:rsidRDefault="00207A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B68"/>
    <w:multiLevelType w:val="multilevel"/>
    <w:tmpl w:val="4848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B08A1"/>
    <w:multiLevelType w:val="hybridMultilevel"/>
    <w:tmpl w:val="360835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550220D"/>
    <w:multiLevelType w:val="hybridMultilevel"/>
    <w:tmpl w:val="1AEE8B0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15:restartNumberingAfterBreak="0">
    <w:nsid w:val="63657843"/>
    <w:multiLevelType w:val="hybridMultilevel"/>
    <w:tmpl w:val="B5749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39"/>
    <w:rsid w:val="00001AC9"/>
    <w:rsid w:val="00010F25"/>
    <w:rsid w:val="00037E78"/>
    <w:rsid w:val="00061CA8"/>
    <w:rsid w:val="000663F0"/>
    <w:rsid w:val="00071AC8"/>
    <w:rsid w:val="00080644"/>
    <w:rsid w:val="00080686"/>
    <w:rsid w:val="000825CA"/>
    <w:rsid w:val="0008757A"/>
    <w:rsid w:val="000A186E"/>
    <w:rsid w:val="000B3E11"/>
    <w:rsid w:val="000C36BF"/>
    <w:rsid w:val="000D1432"/>
    <w:rsid w:val="000E2039"/>
    <w:rsid w:val="000F3CA9"/>
    <w:rsid w:val="000F4CEE"/>
    <w:rsid w:val="000F7145"/>
    <w:rsid w:val="001047DC"/>
    <w:rsid w:val="00105C3F"/>
    <w:rsid w:val="001224A2"/>
    <w:rsid w:val="00147113"/>
    <w:rsid w:val="0015624E"/>
    <w:rsid w:val="001616E2"/>
    <w:rsid w:val="00177B0C"/>
    <w:rsid w:val="001A42C4"/>
    <w:rsid w:val="001C191C"/>
    <w:rsid w:val="001D4B8D"/>
    <w:rsid w:val="001E7738"/>
    <w:rsid w:val="00207A5F"/>
    <w:rsid w:val="00211312"/>
    <w:rsid w:val="00213DDC"/>
    <w:rsid w:val="00216FA8"/>
    <w:rsid w:val="00220431"/>
    <w:rsid w:val="00220F31"/>
    <w:rsid w:val="00221E2C"/>
    <w:rsid w:val="0023324E"/>
    <w:rsid w:val="002358B1"/>
    <w:rsid w:val="002400C8"/>
    <w:rsid w:val="0024240D"/>
    <w:rsid w:val="00252B3E"/>
    <w:rsid w:val="00257777"/>
    <w:rsid w:val="00280D4B"/>
    <w:rsid w:val="002923FC"/>
    <w:rsid w:val="002A465E"/>
    <w:rsid w:val="002E1DA2"/>
    <w:rsid w:val="002F0110"/>
    <w:rsid w:val="002F16C0"/>
    <w:rsid w:val="00312911"/>
    <w:rsid w:val="0032145D"/>
    <w:rsid w:val="003515BC"/>
    <w:rsid w:val="0035570F"/>
    <w:rsid w:val="00357E54"/>
    <w:rsid w:val="00365FAE"/>
    <w:rsid w:val="00386611"/>
    <w:rsid w:val="00387DDE"/>
    <w:rsid w:val="003B2C80"/>
    <w:rsid w:val="003C2B8A"/>
    <w:rsid w:val="003D1115"/>
    <w:rsid w:val="003D41C1"/>
    <w:rsid w:val="003D7FF6"/>
    <w:rsid w:val="003E5CAC"/>
    <w:rsid w:val="003F5169"/>
    <w:rsid w:val="003F655B"/>
    <w:rsid w:val="00402CD1"/>
    <w:rsid w:val="004447C3"/>
    <w:rsid w:val="004448CA"/>
    <w:rsid w:val="00453210"/>
    <w:rsid w:val="00492332"/>
    <w:rsid w:val="00494E4C"/>
    <w:rsid w:val="004A2C50"/>
    <w:rsid w:val="004A7CA4"/>
    <w:rsid w:val="004B0143"/>
    <w:rsid w:val="004B7DFA"/>
    <w:rsid w:val="004C01D5"/>
    <w:rsid w:val="004C3DB4"/>
    <w:rsid w:val="004C7EF2"/>
    <w:rsid w:val="00510A36"/>
    <w:rsid w:val="00514FE3"/>
    <w:rsid w:val="00525AEE"/>
    <w:rsid w:val="00534974"/>
    <w:rsid w:val="00543E50"/>
    <w:rsid w:val="0055177E"/>
    <w:rsid w:val="00561F38"/>
    <w:rsid w:val="00564544"/>
    <w:rsid w:val="005664ED"/>
    <w:rsid w:val="00572230"/>
    <w:rsid w:val="005961F7"/>
    <w:rsid w:val="005A059C"/>
    <w:rsid w:val="005B06D2"/>
    <w:rsid w:val="005B36CB"/>
    <w:rsid w:val="005D17D5"/>
    <w:rsid w:val="005D3857"/>
    <w:rsid w:val="006134F8"/>
    <w:rsid w:val="006415E0"/>
    <w:rsid w:val="00642A02"/>
    <w:rsid w:val="00643E39"/>
    <w:rsid w:val="00650995"/>
    <w:rsid w:val="00662240"/>
    <w:rsid w:val="00670559"/>
    <w:rsid w:val="00673467"/>
    <w:rsid w:val="006A728C"/>
    <w:rsid w:val="006C2014"/>
    <w:rsid w:val="006D4660"/>
    <w:rsid w:val="006E1078"/>
    <w:rsid w:val="006F1D5E"/>
    <w:rsid w:val="006F699F"/>
    <w:rsid w:val="007079AA"/>
    <w:rsid w:val="00724387"/>
    <w:rsid w:val="007245A3"/>
    <w:rsid w:val="00731979"/>
    <w:rsid w:val="00741A8D"/>
    <w:rsid w:val="00754899"/>
    <w:rsid w:val="00767ABA"/>
    <w:rsid w:val="007820BA"/>
    <w:rsid w:val="00790D85"/>
    <w:rsid w:val="007A6C96"/>
    <w:rsid w:val="007B5D16"/>
    <w:rsid w:val="007E727A"/>
    <w:rsid w:val="007F3A82"/>
    <w:rsid w:val="007F7B43"/>
    <w:rsid w:val="0081583C"/>
    <w:rsid w:val="00852132"/>
    <w:rsid w:val="0085288E"/>
    <w:rsid w:val="0085753A"/>
    <w:rsid w:val="00877A8B"/>
    <w:rsid w:val="00880123"/>
    <w:rsid w:val="00883041"/>
    <w:rsid w:val="00887D1E"/>
    <w:rsid w:val="008932BA"/>
    <w:rsid w:val="00895417"/>
    <w:rsid w:val="008A6CEF"/>
    <w:rsid w:val="008A6F5E"/>
    <w:rsid w:val="008B08C6"/>
    <w:rsid w:val="008E2357"/>
    <w:rsid w:val="008E39D8"/>
    <w:rsid w:val="008E54A2"/>
    <w:rsid w:val="008F305B"/>
    <w:rsid w:val="009022DB"/>
    <w:rsid w:val="00916E1E"/>
    <w:rsid w:val="009221E6"/>
    <w:rsid w:val="00923E7B"/>
    <w:rsid w:val="009253DD"/>
    <w:rsid w:val="009270FC"/>
    <w:rsid w:val="0092789B"/>
    <w:rsid w:val="0093066A"/>
    <w:rsid w:val="00937006"/>
    <w:rsid w:val="00954CF9"/>
    <w:rsid w:val="00965D3A"/>
    <w:rsid w:val="00980FFD"/>
    <w:rsid w:val="00984524"/>
    <w:rsid w:val="009A2108"/>
    <w:rsid w:val="009A2C63"/>
    <w:rsid w:val="009A5A7B"/>
    <w:rsid w:val="009A63CC"/>
    <w:rsid w:val="009B4A76"/>
    <w:rsid w:val="009B7514"/>
    <w:rsid w:val="009D00BC"/>
    <w:rsid w:val="009D5511"/>
    <w:rsid w:val="00A00FBD"/>
    <w:rsid w:val="00A01A6B"/>
    <w:rsid w:val="00A1592F"/>
    <w:rsid w:val="00A1633B"/>
    <w:rsid w:val="00A31B4A"/>
    <w:rsid w:val="00A67698"/>
    <w:rsid w:val="00A700D4"/>
    <w:rsid w:val="00A83B62"/>
    <w:rsid w:val="00A840F9"/>
    <w:rsid w:val="00A860E6"/>
    <w:rsid w:val="00AC16E0"/>
    <w:rsid w:val="00AD6C8E"/>
    <w:rsid w:val="00AF6F97"/>
    <w:rsid w:val="00B069FE"/>
    <w:rsid w:val="00B1276A"/>
    <w:rsid w:val="00B432BC"/>
    <w:rsid w:val="00B75DF4"/>
    <w:rsid w:val="00B766EA"/>
    <w:rsid w:val="00B76BD2"/>
    <w:rsid w:val="00B821A7"/>
    <w:rsid w:val="00BD2F0C"/>
    <w:rsid w:val="00BF0F31"/>
    <w:rsid w:val="00C07E55"/>
    <w:rsid w:val="00C2026B"/>
    <w:rsid w:val="00C41513"/>
    <w:rsid w:val="00C42CE6"/>
    <w:rsid w:val="00C43F3D"/>
    <w:rsid w:val="00C813EF"/>
    <w:rsid w:val="00C913A3"/>
    <w:rsid w:val="00C9220E"/>
    <w:rsid w:val="00CC0FBF"/>
    <w:rsid w:val="00CC4590"/>
    <w:rsid w:val="00CC63FE"/>
    <w:rsid w:val="00CE3132"/>
    <w:rsid w:val="00CE6AC4"/>
    <w:rsid w:val="00D12019"/>
    <w:rsid w:val="00D152A7"/>
    <w:rsid w:val="00D1760A"/>
    <w:rsid w:val="00D33C7A"/>
    <w:rsid w:val="00D37F26"/>
    <w:rsid w:val="00D55D8B"/>
    <w:rsid w:val="00D60032"/>
    <w:rsid w:val="00D67F7C"/>
    <w:rsid w:val="00D767FE"/>
    <w:rsid w:val="00D8258F"/>
    <w:rsid w:val="00D85255"/>
    <w:rsid w:val="00D85C17"/>
    <w:rsid w:val="00D9356F"/>
    <w:rsid w:val="00DA778D"/>
    <w:rsid w:val="00DB7A18"/>
    <w:rsid w:val="00E10F4B"/>
    <w:rsid w:val="00E1468B"/>
    <w:rsid w:val="00E36F6E"/>
    <w:rsid w:val="00E41138"/>
    <w:rsid w:val="00E65765"/>
    <w:rsid w:val="00E663C5"/>
    <w:rsid w:val="00E73691"/>
    <w:rsid w:val="00E90B0B"/>
    <w:rsid w:val="00E97E7C"/>
    <w:rsid w:val="00EA2370"/>
    <w:rsid w:val="00EA5959"/>
    <w:rsid w:val="00EB3D48"/>
    <w:rsid w:val="00EF2F66"/>
    <w:rsid w:val="00F006DF"/>
    <w:rsid w:val="00F02204"/>
    <w:rsid w:val="00F0428F"/>
    <w:rsid w:val="00F126C0"/>
    <w:rsid w:val="00F2609D"/>
    <w:rsid w:val="00F73746"/>
    <w:rsid w:val="00F85D1A"/>
    <w:rsid w:val="00FA7E52"/>
    <w:rsid w:val="00FC2086"/>
    <w:rsid w:val="00FE2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105B"/>
  <w15:docId w15:val="{BE5C27DC-D672-4D06-80EA-6510AA7E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52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0143"/>
    <w:pPr>
      <w:spacing w:after="0" w:line="240" w:lineRule="auto"/>
    </w:pPr>
    <w:rPr>
      <w:rFonts w:ascii="Tahoma" w:hAnsi="Tahoma"/>
      <w:sz w:val="16"/>
      <w:szCs w:val="16"/>
    </w:rPr>
  </w:style>
  <w:style w:type="character" w:customStyle="1" w:styleId="Char">
    <w:name w:val="Κείμενο πλαισίου Char"/>
    <w:link w:val="a3"/>
    <w:uiPriority w:val="99"/>
    <w:semiHidden/>
    <w:rsid w:val="004B0143"/>
    <w:rPr>
      <w:rFonts w:ascii="Tahoma" w:hAnsi="Tahoma" w:cs="Tahoma"/>
      <w:sz w:val="16"/>
      <w:szCs w:val="16"/>
    </w:rPr>
  </w:style>
  <w:style w:type="paragraph" w:styleId="a4">
    <w:name w:val="header"/>
    <w:basedOn w:val="a"/>
    <w:link w:val="Char0"/>
    <w:uiPriority w:val="99"/>
    <w:unhideWhenUsed/>
    <w:rsid w:val="00387DDE"/>
    <w:pPr>
      <w:tabs>
        <w:tab w:val="center" w:pos="4153"/>
        <w:tab w:val="right" w:pos="8306"/>
      </w:tabs>
      <w:spacing w:after="0" w:line="240" w:lineRule="auto"/>
    </w:pPr>
  </w:style>
  <w:style w:type="character" w:customStyle="1" w:styleId="Char0">
    <w:name w:val="Κεφαλίδα Char"/>
    <w:link w:val="a4"/>
    <w:uiPriority w:val="99"/>
    <w:rsid w:val="00387DDE"/>
    <w:rPr>
      <w:sz w:val="22"/>
      <w:szCs w:val="22"/>
      <w:lang w:eastAsia="en-US"/>
    </w:rPr>
  </w:style>
  <w:style w:type="paragraph" w:styleId="a5">
    <w:name w:val="footer"/>
    <w:basedOn w:val="a"/>
    <w:link w:val="Char1"/>
    <w:uiPriority w:val="99"/>
    <w:unhideWhenUsed/>
    <w:rsid w:val="00213DDC"/>
    <w:pPr>
      <w:tabs>
        <w:tab w:val="center" w:pos="4153"/>
        <w:tab w:val="right" w:pos="8306"/>
      </w:tabs>
      <w:spacing w:after="0" w:line="240" w:lineRule="auto"/>
    </w:pPr>
  </w:style>
  <w:style w:type="character" w:customStyle="1" w:styleId="Char1">
    <w:name w:val="Υποσέλιδο Char"/>
    <w:link w:val="a5"/>
    <w:uiPriority w:val="99"/>
    <w:rsid w:val="00213DDC"/>
    <w:rPr>
      <w:sz w:val="22"/>
      <w:szCs w:val="22"/>
      <w:lang w:eastAsia="en-US"/>
    </w:rPr>
  </w:style>
  <w:style w:type="character" w:styleId="-">
    <w:name w:val="Hyperlink"/>
    <w:uiPriority w:val="99"/>
    <w:unhideWhenUsed/>
    <w:rsid w:val="00FC2086"/>
    <w:rPr>
      <w:color w:val="0000FF"/>
      <w:u w:val="single"/>
    </w:rPr>
  </w:style>
  <w:style w:type="table" w:styleId="a6">
    <w:name w:val="Table Grid"/>
    <w:basedOn w:val="a1"/>
    <w:uiPriority w:val="59"/>
    <w:rsid w:val="003E5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4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93461">
      <w:bodyDiv w:val="1"/>
      <w:marLeft w:val="0"/>
      <w:marRight w:val="0"/>
      <w:marTop w:val="0"/>
      <w:marBottom w:val="0"/>
      <w:divBdr>
        <w:top w:val="none" w:sz="0" w:space="0" w:color="auto"/>
        <w:left w:val="none" w:sz="0" w:space="0" w:color="auto"/>
        <w:bottom w:val="none" w:sz="0" w:space="0" w:color="auto"/>
        <w:right w:val="none" w:sz="0" w:space="0" w:color="auto"/>
      </w:divBdr>
      <w:divsChild>
        <w:div w:id="565184840">
          <w:marLeft w:val="0"/>
          <w:marRight w:val="0"/>
          <w:marTop w:val="0"/>
          <w:marBottom w:val="0"/>
          <w:divBdr>
            <w:top w:val="none" w:sz="0" w:space="0" w:color="auto"/>
            <w:left w:val="none" w:sz="0" w:space="0" w:color="auto"/>
            <w:bottom w:val="none" w:sz="0" w:space="0" w:color="auto"/>
            <w:right w:val="none" w:sz="0" w:space="0" w:color="auto"/>
          </w:divBdr>
          <w:divsChild>
            <w:div w:id="1933583420">
              <w:marLeft w:val="0"/>
              <w:marRight w:val="0"/>
              <w:marTop w:val="0"/>
              <w:marBottom w:val="0"/>
              <w:divBdr>
                <w:top w:val="none" w:sz="0" w:space="0" w:color="auto"/>
                <w:left w:val="none" w:sz="0" w:space="0" w:color="auto"/>
                <w:bottom w:val="none" w:sz="0" w:space="0" w:color="auto"/>
                <w:right w:val="none" w:sz="0" w:space="0" w:color="auto"/>
              </w:divBdr>
              <w:divsChild>
                <w:div w:id="9112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79065">
      <w:bodyDiv w:val="1"/>
      <w:marLeft w:val="0"/>
      <w:marRight w:val="0"/>
      <w:marTop w:val="0"/>
      <w:marBottom w:val="0"/>
      <w:divBdr>
        <w:top w:val="none" w:sz="0" w:space="0" w:color="auto"/>
        <w:left w:val="none" w:sz="0" w:space="0" w:color="auto"/>
        <w:bottom w:val="none" w:sz="0" w:space="0" w:color="auto"/>
        <w:right w:val="none" w:sz="0" w:space="0" w:color="auto"/>
      </w:divBdr>
      <w:divsChild>
        <w:div w:id="1503349162">
          <w:marLeft w:val="0"/>
          <w:marRight w:val="0"/>
          <w:marTop w:val="0"/>
          <w:marBottom w:val="0"/>
          <w:divBdr>
            <w:top w:val="none" w:sz="0" w:space="0" w:color="auto"/>
            <w:left w:val="none" w:sz="0" w:space="0" w:color="auto"/>
            <w:bottom w:val="none" w:sz="0" w:space="0" w:color="auto"/>
            <w:right w:val="none" w:sz="0" w:space="0" w:color="auto"/>
          </w:divBdr>
          <w:divsChild>
            <w:div w:id="1490293844">
              <w:marLeft w:val="0"/>
              <w:marRight w:val="0"/>
              <w:marTop w:val="0"/>
              <w:marBottom w:val="0"/>
              <w:divBdr>
                <w:top w:val="none" w:sz="0" w:space="0" w:color="auto"/>
                <w:left w:val="none" w:sz="0" w:space="0" w:color="auto"/>
                <w:bottom w:val="none" w:sz="0" w:space="0" w:color="auto"/>
                <w:right w:val="none" w:sz="0" w:space="0" w:color="auto"/>
              </w:divBdr>
              <w:divsChild>
                <w:div w:id="450242401">
                  <w:marLeft w:val="0"/>
                  <w:marRight w:val="0"/>
                  <w:marTop w:val="0"/>
                  <w:marBottom w:val="0"/>
                  <w:divBdr>
                    <w:top w:val="none" w:sz="0" w:space="0" w:color="auto"/>
                    <w:left w:val="none" w:sz="0" w:space="0" w:color="auto"/>
                    <w:bottom w:val="none" w:sz="0" w:space="0" w:color="auto"/>
                    <w:right w:val="none" w:sz="0" w:space="0" w:color="auto"/>
                  </w:divBdr>
                  <w:divsChild>
                    <w:div w:id="4851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77539">
      <w:bodyDiv w:val="1"/>
      <w:marLeft w:val="0"/>
      <w:marRight w:val="0"/>
      <w:marTop w:val="0"/>
      <w:marBottom w:val="0"/>
      <w:divBdr>
        <w:top w:val="none" w:sz="0" w:space="0" w:color="auto"/>
        <w:left w:val="none" w:sz="0" w:space="0" w:color="auto"/>
        <w:bottom w:val="none" w:sz="0" w:space="0" w:color="auto"/>
        <w:right w:val="none" w:sz="0" w:space="0" w:color="auto"/>
      </w:divBdr>
      <w:divsChild>
        <w:div w:id="160044301">
          <w:marLeft w:val="0"/>
          <w:marRight w:val="0"/>
          <w:marTop w:val="0"/>
          <w:marBottom w:val="0"/>
          <w:divBdr>
            <w:top w:val="none" w:sz="0" w:space="0" w:color="auto"/>
            <w:left w:val="none" w:sz="0" w:space="0" w:color="auto"/>
            <w:bottom w:val="none" w:sz="0" w:space="0" w:color="auto"/>
            <w:right w:val="none" w:sz="0" w:space="0" w:color="auto"/>
          </w:divBdr>
          <w:divsChild>
            <w:div w:id="1524249283">
              <w:marLeft w:val="0"/>
              <w:marRight w:val="0"/>
              <w:marTop w:val="0"/>
              <w:marBottom w:val="0"/>
              <w:divBdr>
                <w:top w:val="none" w:sz="0" w:space="0" w:color="auto"/>
                <w:left w:val="none" w:sz="0" w:space="0" w:color="auto"/>
                <w:bottom w:val="none" w:sz="0" w:space="0" w:color="auto"/>
                <w:right w:val="none" w:sz="0" w:space="0" w:color="auto"/>
              </w:divBdr>
              <w:divsChild>
                <w:div w:id="13098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5537">
      <w:bodyDiv w:val="1"/>
      <w:marLeft w:val="0"/>
      <w:marRight w:val="0"/>
      <w:marTop w:val="0"/>
      <w:marBottom w:val="0"/>
      <w:divBdr>
        <w:top w:val="none" w:sz="0" w:space="0" w:color="auto"/>
        <w:left w:val="none" w:sz="0" w:space="0" w:color="auto"/>
        <w:bottom w:val="none" w:sz="0" w:space="0" w:color="auto"/>
        <w:right w:val="none" w:sz="0" w:space="0" w:color="auto"/>
      </w:divBdr>
      <w:divsChild>
        <w:div w:id="121969476">
          <w:marLeft w:val="0"/>
          <w:marRight w:val="0"/>
          <w:marTop w:val="0"/>
          <w:marBottom w:val="0"/>
          <w:divBdr>
            <w:top w:val="none" w:sz="0" w:space="0" w:color="auto"/>
            <w:left w:val="none" w:sz="0" w:space="0" w:color="auto"/>
            <w:bottom w:val="none" w:sz="0" w:space="0" w:color="auto"/>
            <w:right w:val="none" w:sz="0" w:space="0" w:color="auto"/>
          </w:divBdr>
          <w:divsChild>
            <w:div w:id="1336028624">
              <w:marLeft w:val="0"/>
              <w:marRight w:val="0"/>
              <w:marTop w:val="0"/>
              <w:marBottom w:val="0"/>
              <w:divBdr>
                <w:top w:val="none" w:sz="0" w:space="0" w:color="auto"/>
                <w:left w:val="none" w:sz="0" w:space="0" w:color="auto"/>
                <w:bottom w:val="none" w:sz="0" w:space="0" w:color="auto"/>
                <w:right w:val="none" w:sz="0" w:space="0" w:color="auto"/>
              </w:divBdr>
              <w:divsChild>
                <w:div w:id="253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057">
      <w:bodyDiv w:val="1"/>
      <w:marLeft w:val="0"/>
      <w:marRight w:val="0"/>
      <w:marTop w:val="0"/>
      <w:marBottom w:val="0"/>
      <w:divBdr>
        <w:top w:val="none" w:sz="0" w:space="0" w:color="auto"/>
        <w:left w:val="none" w:sz="0" w:space="0" w:color="auto"/>
        <w:bottom w:val="none" w:sz="0" w:space="0" w:color="auto"/>
        <w:right w:val="none" w:sz="0" w:space="0" w:color="auto"/>
      </w:divBdr>
      <w:divsChild>
        <w:div w:id="902132595">
          <w:marLeft w:val="0"/>
          <w:marRight w:val="0"/>
          <w:marTop w:val="0"/>
          <w:marBottom w:val="0"/>
          <w:divBdr>
            <w:top w:val="none" w:sz="0" w:space="0" w:color="auto"/>
            <w:left w:val="none" w:sz="0" w:space="0" w:color="auto"/>
            <w:bottom w:val="none" w:sz="0" w:space="0" w:color="auto"/>
            <w:right w:val="none" w:sz="0" w:space="0" w:color="auto"/>
          </w:divBdr>
          <w:divsChild>
            <w:div w:id="1521117429">
              <w:marLeft w:val="0"/>
              <w:marRight w:val="0"/>
              <w:marTop w:val="0"/>
              <w:marBottom w:val="0"/>
              <w:divBdr>
                <w:top w:val="none" w:sz="0" w:space="0" w:color="auto"/>
                <w:left w:val="none" w:sz="0" w:space="0" w:color="auto"/>
                <w:bottom w:val="none" w:sz="0" w:space="0" w:color="auto"/>
                <w:right w:val="none" w:sz="0" w:space="0" w:color="auto"/>
              </w:divBdr>
              <w:divsChild>
                <w:div w:id="105853497">
                  <w:marLeft w:val="0"/>
                  <w:marRight w:val="0"/>
                  <w:marTop w:val="0"/>
                  <w:marBottom w:val="0"/>
                  <w:divBdr>
                    <w:top w:val="none" w:sz="0" w:space="0" w:color="auto"/>
                    <w:left w:val="none" w:sz="0" w:space="0" w:color="auto"/>
                    <w:bottom w:val="none" w:sz="0" w:space="0" w:color="auto"/>
                    <w:right w:val="none" w:sz="0" w:space="0" w:color="auto"/>
                  </w:divBdr>
                  <w:divsChild>
                    <w:div w:id="4669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0382">
      <w:bodyDiv w:val="1"/>
      <w:marLeft w:val="0"/>
      <w:marRight w:val="0"/>
      <w:marTop w:val="0"/>
      <w:marBottom w:val="0"/>
      <w:divBdr>
        <w:top w:val="none" w:sz="0" w:space="0" w:color="auto"/>
        <w:left w:val="none" w:sz="0" w:space="0" w:color="auto"/>
        <w:bottom w:val="none" w:sz="0" w:space="0" w:color="auto"/>
        <w:right w:val="none" w:sz="0" w:space="0" w:color="auto"/>
      </w:divBdr>
      <w:divsChild>
        <w:div w:id="770516546">
          <w:marLeft w:val="0"/>
          <w:marRight w:val="0"/>
          <w:marTop w:val="0"/>
          <w:marBottom w:val="0"/>
          <w:divBdr>
            <w:top w:val="none" w:sz="0" w:space="0" w:color="auto"/>
            <w:left w:val="none" w:sz="0" w:space="0" w:color="auto"/>
            <w:bottom w:val="none" w:sz="0" w:space="0" w:color="auto"/>
            <w:right w:val="none" w:sz="0" w:space="0" w:color="auto"/>
          </w:divBdr>
          <w:divsChild>
            <w:div w:id="1812360207">
              <w:marLeft w:val="0"/>
              <w:marRight w:val="0"/>
              <w:marTop w:val="0"/>
              <w:marBottom w:val="0"/>
              <w:divBdr>
                <w:top w:val="none" w:sz="0" w:space="0" w:color="auto"/>
                <w:left w:val="none" w:sz="0" w:space="0" w:color="auto"/>
                <w:bottom w:val="none" w:sz="0" w:space="0" w:color="auto"/>
                <w:right w:val="none" w:sz="0" w:space="0" w:color="auto"/>
              </w:divBdr>
              <w:divsChild>
                <w:div w:id="372121588">
                  <w:marLeft w:val="0"/>
                  <w:marRight w:val="0"/>
                  <w:marTop w:val="0"/>
                  <w:marBottom w:val="0"/>
                  <w:divBdr>
                    <w:top w:val="none" w:sz="0" w:space="0" w:color="auto"/>
                    <w:left w:val="none" w:sz="0" w:space="0" w:color="auto"/>
                    <w:bottom w:val="none" w:sz="0" w:space="0" w:color="auto"/>
                    <w:right w:val="none" w:sz="0" w:space="0" w:color="auto"/>
                  </w:divBdr>
                  <w:divsChild>
                    <w:div w:id="177357963">
                      <w:marLeft w:val="0"/>
                      <w:marRight w:val="0"/>
                      <w:marTop w:val="0"/>
                      <w:marBottom w:val="0"/>
                      <w:divBdr>
                        <w:top w:val="none" w:sz="0" w:space="0" w:color="auto"/>
                        <w:left w:val="none" w:sz="0" w:space="0" w:color="auto"/>
                        <w:bottom w:val="none" w:sz="0" w:space="0" w:color="auto"/>
                        <w:right w:val="none" w:sz="0" w:space="0" w:color="auto"/>
                      </w:divBdr>
                      <w:divsChild>
                        <w:div w:id="16709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54189">
      <w:bodyDiv w:val="1"/>
      <w:marLeft w:val="0"/>
      <w:marRight w:val="0"/>
      <w:marTop w:val="0"/>
      <w:marBottom w:val="0"/>
      <w:divBdr>
        <w:top w:val="none" w:sz="0" w:space="0" w:color="auto"/>
        <w:left w:val="none" w:sz="0" w:space="0" w:color="auto"/>
        <w:bottom w:val="none" w:sz="0" w:space="0" w:color="auto"/>
        <w:right w:val="none" w:sz="0" w:space="0" w:color="auto"/>
      </w:divBdr>
      <w:divsChild>
        <w:div w:id="1286813508">
          <w:marLeft w:val="0"/>
          <w:marRight w:val="0"/>
          <w:marTop w:val="0"/>
          <w:marBottom w:val="0"/>
          <w:divBdr>
            <w:top w:val="none" w:sz="0" w:space="0" w:color="auto"/>
            <w:left w:val="none" w:sz="0" w:space="0" w:color="auto"/>
            <w:bottom w:val="none" w:sz="0" w:space="0" w:color="auto"/>
            <w:right w:val="none" w:sz="0" w:space="0" w:color="auto"/>
          </w:divBdr>
          <w:divsChild>
            <w:div w:id="57869281">
              <w:marLeft w:val="0"/>
              <w:marRight w:val="0"/>
              <w:marTop w:val="0"/>
              <w:marBottom w:val="0"/>
              <w:divBdr>
                <w:top w:val="none" w:sz="0" w:space="0" w:color="auto"/>
                <w:left w:val="none" w:sz="0" w:space="0" w:color="auto"/>
                <w:bottom w:val="none" w:sz="0" w:space="0" w:color="auto"/>
                <w:right w:val="none" w:sz="0" w:space="0" w:color="auto"/>
              </w:divBdr>
              <w:divsChild>
                <w:div w:id="828063081">
                  <w:marLeft w:val="0"/>
                  <w:marRight w:val="0"/>
                  <w:marTop w:val="0"/>
                  <w:marBottom w:val="0"/>
                  <w:divBdr>
                    <w:top w:val="none" w:sz="0" w:space="0" w:color="auto"/>
                    <w:left w:val="none" w:sz="0" w:space="0" w:color="auto"/>
                    <w:bottom w:val="none" w:sz="0" w:space="0" w:color="auto"/>
                    <w:right w:val="none" w:sz="0" w:space="0" w:color="auto"/>
                  </w:divBdr>
                  <w:divsChild>
                    <w:div w:id="1097559281">
                      <w:marLeft w:val="0"/>
                      <w:marRight w:val="0"/>
                      <w:marTop w:val="0"/>
                      <w:marBottom w:val="0"/>
                      <w:divBdr>
                        <w:top w:val="none" w:sz="0" w:space="0" w:color="auto"/>
                        <w:left w:val="none" w:sz="0" w:space="0" w:color="auto"/>
                        <w:bottom w:val="none" w:sz="0" w:space="0" w:color="auto"/>
                        <w:right w:val="none" w:sz="0" w:space="0" w:color="auto"/>
                      </w:divBdr>
                      <w:divsChild>
                        <w:div w:id="1043211476">
                          <w:marLeft w:val="0"/>
                          <w:marRight w:val="0"/>
                          <w:marTop w:val="0"/>
                          <w:marBottom w:val="0"/>
                          <w:divBdr>
                            <w:top w:val="none" w:sz="0" w:space="0" w:color="auto"/>
                            <w:left w:val="none" w:sz="0" w:space="0" w:color="auto"/>
                            <w:bottom w:val="none" w:sz="0" w:space="0" w:color="auto"/>
                            <w:right w:val="none" w:sz="0" w:space="0" w:color="auto"/>
                          </w:divBdr>
                          <w:divsChild>
                            <w:div w:id="735322366">
                              <w:marLeft w:val="0"/>
                              <w:marRight w:val="0"/>
                              <w:marTop w:val="0"/>
                              <w:marBottom w:val="0"/>
                              <w:divBdr>
                                <w:top w:val="none" w:sz="0" w:space="0" w:color="auto"/>
                                <w:left w:val="none" w:sz="0" w:space="0" w:color="auto"/>
                                <w:bottom w:val="none" w:sz="0" w:space="0" w:color="auto"/>
                                <w:right w:val="none" w:sz="0" w:space="0" w:color="auto"/>
                              </w:divBdr>
                              <w:divsChild>
                                <w:div w:id="6667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9941">
                          <w:marLeft w:val="0"/>
                          <w:marRight w:val="0"/>
                          <w:marTop w:val="0"/>
                          <w:marBottom w:val="0"/>
                          <w:divBdr>
                            <w:top w:val="none" w:sz="0" w:space="0" w:color="auto"/>
                            <w:left w:val="none" w:sz="0" w:space="0" w:color="auto"/>
                            <w:bottom w:val="none" w:sz="0" w:space="0" w:color="auto"/>
                            <w:right w:val="none" w:sz="0" w:space="0" w:color="auto"/>
                          </w:divBdr>
                          <w:divsChild>
                            <w:div w:id="1442262878">
                              <w:marLeft w:val="0"/>
                              <w:marRight w:val="0"/>
                              <w:marTop w:val="0"/>
                              <w:marBottom w:val="0"/>
                              <w:divBdr>
                                <w:top w:val="none" w:sz="0" w:space="0" w:color="auto"/>
                                <w:left w:val="none" w:sz="0" w:space="0" w:color="auto"/>
                                <w:bottom w:val="none" w:sz="0" w:space="0" w:color="auto"/>
                                <w:right w:val="none" w:sz="0" w:space="0" w:color="auto"/>
                              </w:divBdr>
                              <w:divsChild>
                                <w:div w:id="20691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71436">
                      <w:marLeft w:val="0"/>
                      <w:marRight w:val="0"/>
                      <w:marTop w:val="0"/>
                      <w:marBottom w:val="0"/>
                      <w:divBdr>
                        <w:top w:val="none" w:sz="0" w:space="0" w:color="auto"/>
                        <w:left w:val="none" w:sz="0" w:space="0" w:color="auto"/>
                        <w:bottom w:val="none" w:sz="0" w:space="0" w:color="auto"/>
                        <w:right w:val="none" w:sz="0" w:space="0" w:color="auto"/>
                      </w:divBdr>
                      <w:divsChild>
                        <w:div w:id="310211797">
                          <w:marLeft w:val="0"/>
                          <w:marRight w:val="0"/>
                          <w:marTop w:val="0"/>
                          <w:marBottom w:val="0"/>
                          <w:divBdr>
                            <w:top w:val="none" w:sz="0" w:space="0" w:color="auto"/>
                            <w:left w:val="none" w:sz="0" w:space="0" w:color="auto"/>
                            <w:bottom w:val="none" w:sz="0" w:space="0" w:color="auto"/>
                            <w:right w:val="none" w:sz="0" w:space="0" w:color="auto"/>
                          </w:divBdr>
                          <w:divsChild>
                            <w:div w:id="211423680">
                              <w:marLeft w:val="0"/>
                              <w:marRight w:val="0"/>
                              <w:marTop w:val="0"/>
                              <w:marBottom w:val="0"/>
                              <w:divBdr>
                                <w:top w:val="none" w:sz="0" w:space="0" w:color="auto"/>
                                <w:left w:val="none" w:sz="0" w:space="0" w:color="auto"/>
                                <w:bottom w:val="none" w:sz="0" w:space="0" w:color="auto"/>
                                <w:right w:val="none" w:sz="0" w:space="0" w:color="auto"/>
                              </w:divBdr>
                              <w:divsChild>
                                <w:div w:id="20782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280">
                          <w:marLeft w:val="0"/>
                          <w:marRight w:val="0"/>
                          <w:marTop w:val="0"/>
                          <w:marBottom w:val="0"/>
                          <w:divBdr>
                            <w:top w:val="none" w:sz="0" w:space="0" w:color="auto"/>
                            <w:left w:val="none" w:sz="0" w:space="0" w:color="auto"/>
                            <w:bottom w:val="none" w:sz="0" w:space="0" w:color="auto"/>
                            <w:right w:val="none" w:sz="0" w:space="0" w:color="auto"/>
                          </w:divBdr>
                          <w:divsChild>
                            <w:div w:id="1580096835">
                              <w:marLeft w:val="0"/>
                              <w:marRight w:val="0"/>
                              <w:marTop w:val="0"/>
                              <w:marBottom w:val="0"/>
                              <w:divBdr>
                                <w:top w:val="none" w:sz="0" w:space="0" w:color="auto"/>
                                <w:left w:val="none" w:sz="0" w:space="0" w:color="auto"/>
                                <w:bottom w:val="none" w:sz="0" w:space="0" w:color="auto"/>
                                <w:right w:val="none" w:sz="0" w:space="0" w:color="auto"/>
                              </w:divBdr>
                              <w:divsChild>
                                <w:div w:id="7131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7271">
                      <w:marLeft w:val="0"/>
                      <w:marRight w:val="0"/>
                      <w:marTop w:val="0"/>
                      <w:marBottom w:val="0"/>
                      <w:divBdr>
                        <w:top w:val="none" w:sz="0" w:space="0" w:color="auto"/>
                        <w:left w:val="none" w:sz="0" w:space="0" w:color="auto"/>
                        <w:bottom w:val="none" w:sz="0" w:space="0" w:color="auto"/>
                        <w:right w:val="none" w:sz="0" w:space="0" w:color="auto"/>
                      </w:divBdr>
                      <w:divsChild>
                        <w:div w:id="1548028512">
                          <w:marLeft w:val="0"/>
                          <w:marRight w:val="0"/>
                          <w:marTop w:val="0"/>
                          <w:marBottom w:val="0"/>
                          <w:divBdr>
                            <w:top w:val="none" w:sz="0" w:space="0" w:color="auto"/>
                            <w:left w:val="none" w:sz="0" w:space="0" w:color="auto"/>
                            <w:bottom w:val="none" w:sz="0" w:space="0" w:color="auto"/>
                            <w:right w:val="none" w:sz="0" w:space="0" w:color="auto"/>
                          </w:divBdr>
                          <w:divsChild>
                            <w:div w:id="1963681411">
                              <w:marLeft w:val="0"/>
                              <w:marRight w:val="0"/>
                              <w:marTop w:val="0"/>
                              <w:marBottom w:val="0"/>
                              <w:divBdr>
                                <w:top w:val="none" w:sz="0" w:space="0" w:color="auto"/>
                                <w:left w:val="none" w:sz="0" w:space="0" w:color="auto"/>
                                <w:bottom w:val="none" w:sz="0" w:space="0" w:color="auto"/>
                                <w:right w:val="none" w:sz="0" w:space="0" w:color="auto"/>
                              </w:divBdr>
                              <w:divsChild>
                                <w:div w:id="6616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3349">
                          <w:marLeft w:val="0"/>
                          <w:marRight w:val="0"/>
                          <w:marTop w:val="0"/>
                          <w:marBottom w:val="0"/>
                          <w:divBdr>
                            <w:top w:val="none" w:sz="0" w:space="0" w:color="auto"/>
                            <w:left w:val="none" w:sz="0" w:space="0" w:color="auto"/>
                            <w:bottom w:val="none" w:sz="0" w:space="0" w:color="auto"/>
                            <w:right w:val="none" w:sz="0" w:space="0" w:color="auto"/>
                          </w:divBdr>
                          <w:divsChild>
                            <w:div w:id="1528833057">
                              <w:marLeft w:val="0"/>
                              <w:marRight w:val="0"/>
                              <w:marTop w:val="0"/>
                              <w:marBottom w:val="0"/>
                              <w:divBdr>
                                <w:top w:val="none" w:sz="0" w:space="0" w:color="auto"/>
                                <w:left w:val="none" w:sz="0" w:space="0" w:color="auto"/>
                                <w:bottom w:val="none" w:sz="0" w:space="0" w:color="auto"/>
                                <w:right w:val="none" w:sz="0" w:space="0" w:color="auto"/>
                              </w:divBdr>
                              <w:divsChild>
                                <w:div w:id="23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7962">
                      <w:marLeft w:val="0"/>
                      <w:marRight w:val="0"/>
                      <w:marTop w:val="0"/>
                      <w:marBottom w:val="0"/>
                      <w:divBdr>
                        <w:top w:val="none" w:sz="0" w:space="0" w:color="auto"/>
                        <w:left w:val="none" w:sz="0" w:space="0" w:color="auto"/>
                        <w:bottom w:val="none" w:sz="0" w:space="0" w:color="auto"/>
                        <w:right w:val="none" w:sz="0" w:space="0" w:color="auto"/>
                      </w:divBdr>
                      <w:divsChild>
                        <w:div w:id="1258176741">
                          <w:marLeft w:val="0"/>
                          <w:marRight w:val="0"/>
                          <w:marTop w:val="0"/>
                          <w:marBottom w:val="0"/>
                          <w:divBdr>
                            <w:top w:val="none" w:sz="0" w:space="0" w:color="auto"/>
                            <w:left w:val="none" w:sz="0" w:space="0" w:color="auto"/>
                            <w:bottom w:val="none" w:sz="0" w:space="0" w:color="auto"/>
                            <w:right w:val="none" w:sz="0" w:space="0" w:color="auto"/>
                          </w:divBdr>
                          <w:divsChild>
                            <w:div w:id="829639864">
                              <w:marLeft w:val="0"/>
                              <w:marRight w:val="0"/>
                              <w:marTop w:val="0"/>
                              <w:marBottom w:val="0"/>
                              <w:divBdr>
                                <w:top w:val="none" w:sz="0" w:space="0" w:color="auto"/>
                                <w:left w:val="none" w:sz="0" w:space="0" w:color="auto"/>
                                <w:bottom w:val="none" w:sz="0" w:space="0" w:color="auto"/>
                                <w:right w:val="none" w:sz="0" w:space="0" w:color="auto"/>
                              </w:divBdr>
                              <w:divsChild>
                                <w:div w:id="1786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73872">
      <w:bodyDiv w:val="1"/>
      <w:marLeft w:val="0"/>
      <w:marRight w:val="0"/>
      <w:marTop w:val="0"/>
      <w:marBottom w:val="0"/>
      <w:divBdr>
        <w:top w:val="none" w:sz="0" w:space="0" w:color="auto"/>
        <w:left w:val="none" w:sz="0" w:space="0" w:color="auto"/>
        <w:bottom w:val="none" w:sz="0" w:space="0" w:color="auto"/>
        <w:right w:val="none" w:sz="0" w:space="0" w:color="auto"/>
      </w:divBdr>
    </w:div>
    <w:div w:id="1750233666">
      <w:bodyDiv w:val="1"/>
      <w:marLeft w:val="0"/>
      <w:marRight w:val="0"/>
      <w:marTop w:val="0"/>
      <w:marBottom w:val="0"/>
      <w:divBdr>
        <w:top w:val="none" w:sz="0" w:space="0" w:color="auto"/>
        <w:left w:val="none" w:sz="0" w:space="0" w:color="auto"/>
        <w:bottom w:val="none" w:sz="0" w:space="0" w:color="auto"/>
        <w:right w:val="none" w:sz="0" w:space="0" w:color="auto"/>
      </w:divBdr>
      <w:divsChild>
        <w:div w:id="2086486080">
          <w:marLeft w:val="0"/>
          <w:marRight w:val="0"/>
          <w:marTop w:val="0"/>
          <w:marBottom w:val="0"/>
          <w:divBdr>
            <w:top w:val="none" w:sz="0" w:space="0" w:color="auto"/>
            <w:left w:val="none" w:sz="0" w:space="0" w:color="auto"/>
            <w:bottom w:val="none" w:sz="0" w:space="0" w:color="auto"/>
            <w:right w:val="none" w:sz="0" w:space="0" w:color="auto"/>
          </w:divBdr>
          <w:divsChild>
            <w:div w:id="1103569815">
              <w:marLeft w:val="0"/>
              <w:marRight w:val="0"/>
              <w:marTop w:val="0"/>
              <w:marBottom w:val="0"/>
              <w:divBdr>
                <w:top w:val="none" w:sz="0" w:space="0" w:color="auto"/>
                <w:left w:val="none" w:sz="0" w:space="0" w:color="auto"/>
                <w:bottom w:val="none" w:sz="0" w:space="0" w:color="auto"/>
                <w:right w:val="none" w:sz="0" w:space="0" w:color="auto"/>
              </w:divBdr>
              <w:divsChild>
                <w:div w:id="4052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1592">
      <w:bodyDiv w:val="1"/>
      <w:marLeft w:val="0"/>
      <w:marRight w:val="0"/>
      <w:marTop w:val="0"/>
      <w:marBottom w:val="0"/>
      <w:divBdr>
        <w:top w:val="none" w:sz="0" w:space="0" w:color="auto"/>
        <w:left w:val="none" w:sz="0" w:space="0" w:color="auto"/>
        <w:bottom w:val="none" w:sz="0" w:space="0" w:color="auto"/>
        <w:right w:val="none" w:sz="0" w:space="0" w:color="auto"/>
      </w:divBdr>
      <w:divsChild>
        <w:div w:id="1755933596">
          <w:marLeft w:val="0"/>
          <w:marRight w:val="0"/>
          <w:marTop w:val="0"/>
          <w:marBottom w:val="0"/>
          <w:divBdr>
            <w:top w:val="none" w:sz="0" w:space="0" w:color="auto"/>
            <w:left w:val="none" w:sz="0" w:space="0" w:color="auto"/>
            <w:bottom w:val="none" w:sz="0" w:space="0" w:color="auto"/>
            <w:right w:val="none" w:sz="0" w:space="0" w:color="auto"/>
          </w:divBdr>
          <w:divsChild>
            <w:div w:id="1613973008">
              <w:marLeft w:val="0"/>
              <w:marRight w:val="0"/>
              <w:marTop w:val="0"/>
              <w:marBottom w:val="0"/>
              <w:divBdr>
                <w:top w:val="none" w:sz="0" w:space="0" w:color="auto"/>
                <w:left w:val="none" w:sz="0" w:space="0" w:color="auto"/>
                <w:bottom w:val="none" w:sz="0" w:space="0" w:color="auto"/>
                <w:right w:val="none" w:sz="0" w:space="0" w:color="auto"/>
              </w:divBdr>
              <w:divsChild>
                <w:div w:id="234633623">
                  <w:marLeft w:val="0"/>
                  <w:marRight w:val="0"/>
                  <w:marTop w:val="0"/>
                  <w:marBottom w:val="0"/>
                  <w:divBdr>
                    <w:top w:val="none" w:sz="0" w:space="0" w:color="auto"/>
                    <w:left w:val="none" w:sz="0" w:space="0" w:color="auto"/>
                    <w:bottom w:val="none" w:sz="0" w:space="0" w:color="auto"/>
                    <w:right w:val="none" w:sz="0" w:space="0" w:color="auto"/>
                  </w:divBdr>
                  <w:divsChild>
                    <w:div w:id="945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a.gr/el/erevna/erga-meletes/184-programma-diapolitismikis-epimorfo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anastis-ela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B359A-31CD-48B8-82D2-0B0988B6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517</Words>
  <Characters>2794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ΚΕ.ΜΕ.Α.</Company>
  <LinksUpToDate>false</LinksUpToDate>
  <CharactersWithSpaces>3305</CharactersWithSpaces>
  <SharedDoc>false</SharedDoc>
  <HLinks>
    <vt:vector size="12" baseType="variant">
      <vt:variant>
        <vt:i4>4915251</vt:i4>
      </vt:variant>
      <vt:variant>
        <vt:i4>3</vt:i4>
      </vt:variant>
      <vt:variant>
        <vt:i4>0</vt:i4>
      </vt:variant>
      <vt:variant>
        <vt:i4>5</vt:i4>
      </vt:variant>
      <vt:variant>
        <vt:lpwstr>mailto:hkkontog.kemea@gmail.com</vt:lpwstr>
      </vt:variant>
      <vt:variant>
        <vt:lpwstr/>
      </vt:variant>
      <vt:variant>
        <vt:i4>7995409</vt:i4>
      </vt:variant>
      <vt:variant>
        <vt:i4>0</vt:i4>
      </vt:variant>
      <vt:variant>
        <vt:i4>0</vt:i4>
      </vt:variant>
      <vt:variant>
        <vt:i4>5</vt:i4>
      </vt:variant>
      <vt:variant>
        <vt:lpwstr>mailto:panthem.kemea@gmail.com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Faros</dc:creator>
  <cp:lastModifiedBy>Χάρης</cp:lastModifiedBy>
  <cp:revision>9</cp:revision>
  <cp:lastPrinted>2016-01-20T12:39:00Z</cp:lastPrinted>
  <dcterms:created xsi:type="dcterms:W3CDTF">2017-02-24T09:18:00Z</dcterms:created>
  <dcterms:modified xsi:type="dcterms:W3CDTF">2017-02-24T11:02:00Z</dcterms:modified>
</cp:coreProperties>
</file>