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675FAF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675FAF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34669536" r:id="rId9"/>
        </w:object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675FAF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675FAF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6C7BA1" w:rsidRPr="00675FAF">
        <w:rPr>
          <w:rFonts w:ascii="Times New Roman" w:hAnsi="Times New Roman" w:cs="Times New Roman"/>
          <w:sz w:val="22"/>
          <w:szCs w:val="22"/>
        </w:rPr>
        <w:t>06</w:t>
      </w:r>
      <w:r w:rsidR="00A96B09" w:rsidRPr="00675FAF">
        <w:rPr>
          <w:rFonts w:ascii="Times New Roman" w:hAnsi="Times New Roman" w:cs="Times New Roman"/>
          <w:sz w:val="22"/>
          <w:szCs w:val="22"/>
        </w:rPr>
        <w:t>-</w:t>
      </w:r>
      <w:r w:rsidR="00E722F7" w:rsidRPr="00675FAF">
        <w:rPr>
          <w:rFonts w:ascii="Times New Roman" w:hAnsi="Times New Roman" w:cs="Times New Roman"/>
          <w:sz w:val="22"/>
          <w:szCs w:val="22"/>
        </w:rPr>
        <w:t>09</w:t>
      </w:r>
      <w:r w:rsidRPr="00675FAF">
        <w:rPr>
          <w:rFonts w:ascii="Times New Roman" w:hAnsi="Times New Roman" w:cs="Times New Roman"/>
          <w:sz w:val="22"/>
          <w:szCs w:val="22"/>
        </w:rPr>
        <w:t>-201</w:t>
      </w:r>
      <w:r w:rsidR="00E722F7" w:rsidRPr="00675FAF">
        <w:rPr>
          <w:rFonts w:ascii="Times New Roman" w:hAnsi="Times New Roman" w:cs="Times New Roman"/>
          <w:sz w:val="22"/>
          <w:szCs w:val="22"/>
        </w:rPr>
        <w:t>6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675FAF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E722F7" w:rsidRPr="00675FAF">
        <w:rPr>
          <w:rFonts w:ascii="Times New Roman" w:hAnsi="Times New Roman" w:cs="Times New Roman"/>
          <w:sz w:val="22"/>
          <w:szCs w:val="22"/>
          <w:lang w:val="el-GR"/>
        </w:rPr>
        <w:t>2237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675FAF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675FAF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675FAF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675FAF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675FAF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675FAF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675FAF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213CB6" w:rsidRPr="00675FAF">
        <w:rPr>
          <w:rFonts w:ascii="Times New Roman" w:hAnsi="Times New Roman" w:cs="Times New Roman"/>
          <w:sz w:val="22"/>
          <w:szCs w:val="22"/>
          <w:lang w:val="el-GR"/>
        </w:rPr>
        <w:t>Χ.</w:t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E00C8" w:rsidRPr="00675FAF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675FAF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75FAF" w:rsidRDefault="006F5FB1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675FAF" w:rsidRDefault="00FF248B" w:rsidP="00C928C7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675FAF" w:rsidRDefault="00FF248B" w:rsidP="00C928C7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675FAF" w:rsidRDefault="00FF248B" w:rsidP="00C928C7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675FAF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6C7BA1" w:rsidRPr="00675FAF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675FAF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6C7BA1" w:rsidRPr="00675FAF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675FAF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6C7BA1" w:rsidRPr="00675FAF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807C57" w:rsidRPr="00675FAF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6C7BA1" w:rsidRPr="00675FAF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6C7BA1" w:rsidRPr="00675FAF" w:rsidRDefault="00807C57" w:rsidP="006C7BA1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6C7BA1" w:rsidRPr="00675FAF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675FAF" w:rsidRDefault="006C7BA1" w:rsidP="006C7BA1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Τ.Κ. 185 45 Πειραιάς</w:t>
      </w:r>
    </w:p>
    <w:p w:rsidR="00654FF4" w:rsidRPr="00675FAF" w:rsidRDefault="00654FF4" w:rsidP="00654FF4">
      <w:pPr>
        <w:ind w:left="6038" w:hanging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4) Εθνική Επιτροπή Τηλεπικοινωνιών και Ταχυδρομείων (ΕΕΤΤ)</w:t>
      </w:r>
    </w:p>
    <w:p w:rsidR="00654FF4" w:rsidRPr="00675FAF" w:rsidRDefault="00654FF4" w:rsidP="00654FF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Λεωφ. Κηφισίας 60</w:t>
      </w:r>
    </w:p>
    <w:p w:rsidR="00654FF4" w:rsidRPr="00675FAF" w:rsidRDefault="00654FF4" w:rsidP="00654FF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Τ.Κ. 151 25 Μαρούσι</w:t>
      </w:r>
    </w:p>
    <w:p w:rsidR="00712E5B" w:rsidRPr="00675FAF" w:rsidRDefault="00712E5B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053B7E" w:rsidRPr="00675FAF" w:rsidRDefault="00053B7E" w:rsidP="00C928C7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75FAF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95644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επί Μελέτης Περιβαλλοντικών Επιπτώσεων (ΜΠΕ) για τη διαδικασία έγκρισης περιβαλλοντικών όρων του σταθμού βάσης κινητής τηλεφωνίας της εταιρείας «</w:t>
      </w:r>
      <w:r w:rsidR="00956441" w:rsidRPr="00675FAF">
        <w:rPr>
          <w:rFonts w:ascii="Times New Roman" w:hAnsi="Times New Roman" w:cs="Times New Roman"/>
          <w:bCs/>
          <w:sz w:val="22"/>
          <w:szCs w:val="22"/>
        </w:rPr>
        <w:t>COSMOTE</w:t>
      </w:r>
      <w:r w:rsidR="0095644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-ΚΙΝΗΤΕΣ ΤΗΛΕΠΙΚΟΙΝΩΝΙΕΣ Α.Ε.» με κωδικό θέσης «1403028-</w:t>
      </w:r>
      <w:r w:rsidR="00956441" w:rsidRPr="00675FAF">
        <w:rPr>
          <w:rFonts w:ascii="Times New Roman" w:hAnsi="Times New Roman" w:cs="Times New Roman"/>
          <w:bCs/>
          <w:sz w:val="22"/>
          <w:szCs w:val="22"/>
        </w:rPr>
        <w:t>ADIPOTAM</w:t>
      </w:r>
      <w:r w:rsidR="0095644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956441" w:rsidRPr="00675FAF">
        <w:rPr>
          <w:rFonts w:ascii="Times New Roman" w:hAnsi="Times New Roman" w:cs="Times New Roman"/>
          <w:bCs/>
          <w:sz w:val="22"/>
          <w:szCs w:val="22"/>
        </w:rPr>
        <w:t>X</w:t>
      </w:r>
      <w:r w:rsidR="0095644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» ο οποίος θα εγκατασταθεί στη θέση «Καντηλιανά» πλησίον του οικισμού Ποταμός Αντικυθήρων, στο Δήμο Κυθήρων νομού Αττικής</w:t>
      </w:r>
      <w:r w:rsidR="000857A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D6F61" w:rsidRPr="00675FAF" w:rsidRDefault="009D6F61" w:rsidP="00675FAF">
      <w:pPr>
        <w:ind w:left="1021" w:hanging="102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0857A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95644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50326/4004/ΠΕΡ.10/16/04-07-2016 έγγραφο Διεύθυνσης Περιβάλλοντος και Χωρικού Σχεδιασμού</w:t>
      </w:r>
    </w:p>
    <w:p w:rsidR="009D6F61" w:rsidRPr="00675FAF" w:rsidRDefault="009D6F61" w:rsidP="000857A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1840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053B7E" w:rsidRPr="00675FAF" w:rsidRDefault="009D6F61" w:rsidP="00642865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62092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2670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02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8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6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ασαρχείου 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9D6F61" w:rsidRPr="00675FAF" w:rsidRDefault="00642865" w:rsidP="000857A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9D6F6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62938</w:t>
      </w:r>
      <w:r w:rsidR="009D6F6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2007</w:t>
      </w:r>
      <w:r w:rsidR="009D6F6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="009D6F6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8</w:t>
      </w:r>
      <w:r w:rsidR="009D6F6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9D6F61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Δασών 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1304C2" w:rsidRPr="00675FAF" w:rsidRDefault="001304C2" w:rsidP="00C928C7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BD3ED8" w:rsidRPr="00675FAF" w:rsidRDefault="00DF38EE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, που αναφέρ</w:t>
      </w:r>
      <w:r w:rsidR="003B6F5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ται σ</w:t>
      </w:r>
      <w:r w:rsidR="00CD5DDB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όρων του σταθμού βάσης κινητής τηλεφωνίας της εταιρείας «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COSMOTE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-ΚΙΝΗΤΕΣ ΤΗΛΕΠΙΚΟΙΝΩΝΙΕΣ Α.Ε.» με κωδικό θέσης «1403028-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ADIPOTAM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BD3ED8" w:rsidRPr="00675FAF">
        <w:rPr>
          <w:rFonts w:ascii="Times New Roman" w:hAnsi="Times New Roman" w:cs="Times New Roman"/>
          <w:bCs/>
          <w:sz w:val="22"/>
          <w:szCs w:val="22"/>
        </w:rPr>
        <w:t>X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» ο οποίος θα εγκατασταθεί στη θέση «Καντηλιανά» πλησίον του οικισμού Ποταμός Αντικυθήρων</w:t>
      </w:r>
      <w:r w:rsid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Δήμο</w:t>
      </w:r>
      <w:r w:rsidR="00675FAF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Κυθήρων </w:t>
      </w:r>
      <w:r w:rsidR="008E32E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και κατόπιν τ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ου ανωτέρω (β) </w:t>
      </w:r>
      <w:r w:rsidR="008E32E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8E32E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μας</w:t>
      </w:r>
      <w:r w:rsidR="008E32E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του Δασαρχείου 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της Δ/νσης Δασών </w:t>
      </w:r>
      <w:r w:rsidR="0064286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11509C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με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τις</w:t>
      </w:r>
      <w:r w:rsidR="0011509C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εκ μέρους τ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ους</w:t>
      </w:r>
      <w:r w:rsidR="0011509C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απόψεις </w:t>
      </w:r>
      <w:r w:rsidR="0011509C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C70BCB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E16C6A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η υπηρεσία μας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δεν έχει αντίρρηση για την περιβαλλοντική αδειοδότηση της εν λόγω εγκατάστασης, καθόσον η έκταση</w:t>
      </w:r>
      <w:r w:rsidR="00675FAF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στην οποία πρόκειται να εγκατασταθεί, 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είναι μη δασικού χαρακτήρα σύμφωνα με το ανωτέρω (γ) σχετικό Δασαρχείου Πειραιά.</w:t>
      </w:r>
    </w:p>
    <w:p w:rsidR="00654FF4" w:rsidRPr="00675FAF" w:rsidRDefault="00654FF4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Η παρούσα κοινοποιείται στην Εθνική Επιτροπή Τηλεπικοινωνιών και Ταχυδρομείων προκειμένου να ενημερωθεί καθώς και για τυχόν ενέργειες αρμοδιότητάς της.</w:t>
      </w:r>
    </w:p>
    <w:p w:rsidR="00980458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675FAF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75FAF" w:rsidRDefault="00D64237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B80599" w:rsidRPr="00675FAF" w:rsidRDefault="00B8059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75FAF" w:rsidRDefault="009F6BD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675FAF" w:rsidRDefault="00675FAF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675FAF" w:rsidSect="00675FAF">
      <w:footerReference w:type="first" r:id="rId10"/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E3" w:rsidRDefault="004704E3" w:rsidP="00C928C7">
      <w:r>
        <w:separator/>
      </w:r>
    </w:p>
  </w:endnote>
  <w:endnote w:type="continuationSeparator" w:id="0">
    <w:p w:rsidR="004704E3" w:rsidRDefault="004704E3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E3" w:rsidRDefault="004704E3" w:rsidP="00C928C7">
      <w:r>
        <w:separator/>
      </w:r>
    </w:p>
  </w:footnote>
  <w:footnote w:type="continuationSeparator" w:id="0">
    <w:p w:rsidR="004704E3" w:rsidRDefault="004704E3" w:rsidP="00C9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7CD2"/>
    <w:rsid w:val="002521F4"/>
    <w:rsid w:val="002676F4"/>
    <w:rsid w:val="00284F0D"/>
    <w:rsid w:val="002850A5"/>
    <w:rsid w:val="002A05C9"/>
    <w:rsid w:val="002A1CE9"/>
    <w:rsid w:val="002A3FD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04E3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5FAF"/>
    <w:rsid w:val="00681A3F"/>
    <w:rsid w:val="006944A0"/>
    <w:rsid w:val="006A0230"/>
    <w:rsid w:val="006A20A6"/>
    <w:rsid w:val="006A65B6"/>
    <w:rsid w:val="006A6E4D"/>
    <w:rsid w:val="006B2620"/>
    <w:rsid w:val="006C7BA1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8424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56441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3ED8"/>
    <w:rsid w:val="00BD4990"/>
    <w:rsid w:val="00BD75C7"/>
    <w:rsid w:val="00BE1208"/>
    <w:rsid w:val="00BE72BF"/>
    <w:rsid w:val="00BE75F9"/>
    <w:rsid w:val="00C0073E"/>
    <w:rsid w:val="00C14EB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22F7"/>
    <w:rsid w:val="00E73A18"/>
    <w:rsid w:val="00E7742E"/>
    <w:rsid w:val="00E77C84"/>
    <w:rsid w:val="00E77E32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078"/>
    <w:rsid w:val="00F94C25"/>
    <w:rsid w:val="00F96ECB"/>
    <w:rsid w:val="00FA2200"/>
    <w:rsid w:val="00FC7AED"/>
    <w:rsid w:val="00FD6E30"/>
    <w:rsid w:val="00FD7F1B"/>
    <w:rsid w:val="00FE00C8"/>
    <w:rsid w:val="00FE2C5F"/>
    <w:rsid w:val="00FF0A20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56AF8-5C0D-41B7-A6E5-8E1EE62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2498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4</cp:revision>
  <cp:lastPrinted>2015-08-06T07:51:00Z</cp:lastPrinted>
  <dcterms:created xsi:type="dcterms:W3CDTF">2016-09-06T08:45:00Z</dcterms:created>
  <dcterms:modified xsi:type="dcterms:W3CDTF">2016-09-06T09:19:00Z</dcterms:modified>
</cp:coreProperties>
</file>